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479602" cy="2611710"/>
            <wp:effectExtent l="19050" t="0" r="0" b="0"/>
            <wp:docPr id="1" name="Obraz 0" descr="dddddddd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ddddddddd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881" cy="25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Jadczyk</w:t>
      </w: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(ur. </w:t>
      </w:r>
      <w:hyperlink r:id="rId8" w:tooltip="27 października" w:history="1">
        <w:r w:rsidRPr="00E645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27 października</w:t>
        </w:r>
      </w:hyperlink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ooltip="1943" w:history="1">
        <w:r w:rsidRPr="00E645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1943</w:t>
        </w:r>
      </w:hyperlink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hyperlink r:id="rId10" w:tooltip="Łuck" w:history="1">
        <w:r w:rsidRPr="00E645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Łucku</w:t>
        </w:r>
      </w:hyperlink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polski fizyk, profesor.</w:t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doktora nauk fizycznych uzyskał w 1970 r. na </w:t>
      </w:r>
      <w:hyperlink r:id="rId11" w:tooltip="Uniwersytet Wrocławski" w:history="1">
        <w:r w:rsidRPr="00E645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Uniwersytecie Wrocławskim</w:t>
        </w:r>
      </w:hyperlink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, doktora habilitowanego w 1975, w 1991 otrzymał tytuł naukowy profesora zwyczajnego.</w:t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1970-2003 pracował w Instytucie Fizyki Teoretycznej </w:t>
      </w:r>
      <w:hyperlink r:id="rId12" w:tooltip="Uniwersytet Wrocławski" w:history="1">
        <w:r w:rsidRPr="00E6454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Uniwersytetu Wrocławskiego</w:t>
        </w:r>
      </w:hyperlink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, był m.in. zastępcą dyrektora Instytutu ds. dydaktycznych 1984-87, zastępcą dyrektora Instytutu ds. naukowych 1990-93 oraz założycielem i kierownikiem Zakładu Dynamiki Nieliniowej i Układów Złożonych (1997-1998).</w:t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Pracował też zagranicą w Constellation Technology Corporation (Stany Zjednoczone) w latach 1998-2001. Koordynator międzynarodowego centrum CAIROS (Clifford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Algebras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International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 Instytucie Matematycznym Tuluzy (Francja)</w:t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ponad 80 publikacji naukowych, członek towarzystw naukowych, m.in. Międzynarodowej Naukowej Rady Doradczej Clifford Algebra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ICCA8 oraz AGACSE 2008 (3rd International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Applied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Geometric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Algebras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Computer Science and Engineering).</w:t>
      </w:r>
    </w:p>
    <w:p w:rsidR="00E64545" w:rsidRPr="00E64545" w:rsidRDefault="00E64545" w:rsidP="00E64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Zdobywca nagród:</w:t>
      </w:r>
    </w:p>
    <w:p w:rsidR="00E64545" w:rsidRPr="00E64545" w:rsidRDefault="00E64545" w:rsidP="00E64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Ministra Edukacji Narodowej za wybitne osiągnięcia naukowe: 1970,1976,1985,1990,1996</w:t>
      </w:r>
    </w:p>
    <w:p w:rsidR="00E64545" w:rsidRPr="00E64545" w:rsidRDefault="00E64545" w:rsidP="00E64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Ministra Edukacji Narodowej za osiągnięcia w nauczaniu: 1980</w:t>
      </w:r>
    </w:p>
    <w:p w:rsidR="00E64545" w:rsidRPr="00E64545" w:rsidRDefault="00E64545" w:rsidP="00E64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PAN za osiągnięcia naukowe: 1972,1973</w:t>
      </w:r>
    </w:p>
    <w:p w:rsidR="00E64545" w:rsidRPr="00E64545" w:rsidRDefault="00E64545" w:rsidP="00E64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Humboldta za rozwinięcie, we współpracy z prof. </w:t>
      </w:r>
      <w:proofErr w:type="spellStart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E64545">
        <w:rPr>
          <w:rFonts w:ascii="Times New Roman" w:eastAsia="Times New Roman" w:hAnsi="Times New Roman" w:cs="Times New Roman"/>
          <w:sz w:val="24"/>
          <w:szCs w:val="24"/>
          <w:lang w:eastAsia="pl-PL"/>
        </w:rPr>
        <w:t>. Blanchardem (Uniwersytet Bielefeld), 'Wzmocnionej Teorii Kwantów' (EEQT): 1995</w:t>
      </w:r>
    </w:p>
    <w:p w:rsidR="00E64545" w:rsidRDefault="00E64545" w:rsidP="00E64545">
      <w:pPr>
        <w:pStyle w:val="NormalnyWeb"/>
        <w:ind w:hanging="363"/>
      </w:pPr>
    </w:p>
    <w:p w:rsidR="00E64545" w:rsidRDefault="00E64545" w:rsidP="00E64545">
      <w:pPr>
        <w:pStyle w:val="NormalnyWeb"/>
        <w:ind w:hanging="363"/>
      </w:pPr>
      <w:r>
        <w:t>1.       Jak długo interesuje się Pan fizyką?</w:t>
      </w:r>
    </w:p>
    <w:p w:rsidR="00E64545" w:rsidRDefault="00E64545" w:rsidP="00E64545">
      <w:pPr>
        <w:pStyle w:val="NormalnyWeb"/>
        <w:spacing w:after="240" w:afterAutospacing="0"/>
        <w:ind w:hanging="363"/>
      </w:pPr>
    </w:p>
    <w:p w:rsidR="00E64545" w:rsidRDefault="00E64545" w:rsidP="00E64545">
      <w:pPr>
        <w:pStyle w:val="NormalnyWeb"/>
      </w:pPr>
      <w:r>
        <w:lastRenderedPageBreak/>
        <w:t xml:space="preserve">Zapewne od wczesnego dzieciństwa. Gdy ciskałem kamieniami, strzelałem z procy, konstruowałem modele samolotów i rakiet. Potem, pod koniec szkoły podstawowej i w ogólniaku uczestniczyłem w kółkach fizycznych i matematycznych. Próbowałem również kółek modelarskich i radioamatorskich – ale tam mi specjalnie nie szło. Lepiej mi szło w zajęciach sportowych i w fotografii. A najbardziej bodaj lubiłem matematykę. </w:t>
      </w:r>
    </w:p>
    <w:p w:rsidR="00E64545" w:rsidRDefault="00E64545" w:rsidP="00E64545">
      <w:pPr>
        <w:pStyle w:val="NormalnyWeb"/>
        <w:spacing w:after="240" w:afterAutospacing="0"/>
        <w:ind w:hanging="363"/>
      </w:pPr>
    </w:p>
    <w:p w:rsidR="00E64545" w:rsidRDefault="00E64545" w:rsidP="00E64545">
      <w:pPr>
        <w:pStyle w:val="NormalnyWeb"/>
        <w:ind w:hanging="363"/>
      </w:pPr>
      <w:r>
        <w:t>2.       Jaka dziedzina Fizyki jest dla Pana najbardziej przyjemna?</w:t>
      </w:r>
    </w:p>
    <w:p w:rsidR="00E64545" w:rsidRDefault="00E64545" w:rsidP="00E64545">
      <w:pPr>
        <w:pStyle w:val="NormalnyWeb"/>
        <w:spacing w:after="240" w:afterAutospacing="0"/>
        <w:ind w:hanging="363"/>
      </w:pPr>
    </w:p>
    <w:p w:rsidR="00E64545" w:rsidRDefault="00E64545" w:rsidP="00E64545">
      <w:pPr>
        <w:pStyle w:val="NormalnyWeb"/>
      </w:pPr>
      <w:r>
        <w:t>Tutaj mam zainteresowania dość szerokie, choć raczej w pobliżu fizyki mocno zmatematyzowanej. Moja praca dyplomowa poświęcona była teoriom kosmologicznym w ramach ogólnej teorii względności. Później, w czasie pracy nad doktoratem zająłem się kwantową teorią pola i mechaniką statystyczną – to znaczy algebraicznymi aspektami tych teorii. W miarę usamodzielniania rozszerzał się zakres dziedzin, które mnie w fizyce pociągały. Przyszedł więc czas na bardziej ezoteryczne zagadnienia: logiki kwantowe, hipotetyczne monopole magnetyczne, wreszcie także modelowanie komputerowe. Pod tym względem nie ma zbyt wielu fizyków na świecie o tak szerokim zakresie aktywnych zainteresowań.</w:t>
      </w:r>
    </w:p>
    <w:p w:rsidR="00E64545" w:rsidRDefault="00E64545" w:rsidP="00E64545">
      <w:pPr>
        <w:pStyle w:val="NormalnyWeb"/>
        <w:spacing w:after="240" w:afterAutospacing="0"/>
      </w:pPr>
    </w:p>
    <w:p w:rsidR="00E64545" w:rsidRDefault="00E64545" w:rsidP="00E64545">
      <w:pPr>
        <w:pStyle w:val="NormalnyWeb"/>
        <w:ind w:hanging="363"/>
      </w:pPr>
      <w:r>
        <w:t>3.       Czym poza fizyka zajmuje się Pan ?</w:t>
      </w:r>
    </w:p>
    <w:p w:rsidR="00E64545" w:rsidRDefault="00E64545" w:rsidP="00E64545">
      <w:pPr>
        <w:pStyle w:val="NormalnyWeb"/>
        <w:spacing w:after="240" w:afterAutospacing="0"/>
        <w:ind w:hanging="363"/>
      </w:pPr>
    </w:p>
    <w:p w:rsidR="00E64545" w:rsidRDefault="00E64545" w:rsidP="00E64545">
      <w:pPr>
        <w:pStyle w:val="NormalnyWeb"/>
      </w:pPr>
      <w:r>
        <w:t xml:space="preserve">Matematyką. Nawet bardziej niż fizyką. Choć nie jest to czynnik stały w czasie. Był czas, że interesowałem się sportem. Ale to dawno temu. Potem interesowałem się radiem, krótkofalarstwem. Dalej psychologią, filozofią, aktywną działalnością społeczną i organizacyjną. Także pociągały mnie dziedziny bardziej ezoteryczne: parapsychologia, UFO – ale te tylko z daleka. Byłem tam raczej kibicem. Dziś to wszystko należy do przeszłości. Pozostała właściwie tylko matematyka i fizyka, no czytuję nadal, od czasu do czasu, to i owo z psychologii, filozofii, biologii, ale praca nad otwartymi a interesującymi mnie problemami w fizyce teoretycznej zajmuje dziś niemal cały mój czas. Także trochę </w:t>
      </w:r>
      <w:proofErr w:type="spellStart"/>
      <w:r>
        <w:t>bloguję</w:t>
      </w:r>
      <w:proofErr w:type="spellEnd"/>
      <w:r>
        <w:t xml:space="preserve">, bo uważam za jeden z moich obowiązków dzielenie się z innymi moimi przemyśleniami, obserwacjami i doświadczeniami. </w:t>
      </w:r>
    </w:p>
    <w:p w:rsidR="00E64545" w:rsidRDefault="00E64545" w:rsidP="00E64545">
      <w:pPr>
        <w:pStyle w:val="NormalnyWeb"/>
      </w:pPr>
    </w:p>
    <w:p w:rsidR="00E64545" w:rsidRDefault="00E64545" w:rsidP="00E64545">
      <w:pPr>
        <w:pStyle w:val="NormalnyWeb"/>
      </w:pPr>
    </w:p>
    <w:p w:rsidR="00455555" w:rsidRDefault="00E64545" w:rsidP="00E64545">
      <w:pPr>
        <w:pStyle w:val="NormalnyWeb"/>
      </w:pPr>
      <w:r>
        <w:t>Wywiad przeprowadziła Aleksandra Kuriata</w:t>
      </w:r>
    </w:p>
    <w:p w:rsidR="00E64545" w:rsidRDefault="00E64545" w:rsidP="00E64545">
      <w:pPr>
        <w:pStyle w:val="NormalnyWeb"/>
      </w:pPr>
      <w:r>
        <w:t>Notka biograficzna zaczerpnięta z wikipedia.pl</w:t>
      </w:r>
    </w:p>
    <w:sectPr w:rsidR="00E64545" w:rsidSect="0045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38" w:rsidRDefault="00172B38" w:rsidP="00E64545">
      <w:pPr>
        <w:spacing w:after="0" w:line="240" w:lineRule="auto"/>
      </w:pPr>
      <w:r>
        <w:separator/>
      </w:r>
    </w:p>
  </w:endnote>
  <w:endnote w:type="continuationSeparator" w:id="0">
    <w:p w:rsidR="00172B38" w:rsidRDefault="00172B38" w:rsidP="00E6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38" w:rsidRDefault="00172B38" w:rsidP="00E64545">
      <w:pPr>
        <w:spacing w:after="0" w:line="240" w:lineRule="auto"/>
      </w:pPr>
      <w:r>
        <w:separator/>
      </w:r>
    </w:p>
  </w:footnote>
  <w:footnote w:type="continuationSeparator" w:id="0">
    <w:p w:rsidR="00172B38" w:rsidRDefault="00172B38" w:rsidP="00E6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14E"/>
    <w:multiLevelType w:val="multilevel"/>
    <w:tmpl w:val="5BE4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545"/>
    <w:rsid w:val="00172B38"/>
    <w:rsid w:val="00455555"/>
    <w:rsid w:val="0083421B"/>
    <w:rsid w:val="00E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45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5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7_pa%C5%BAdziern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l.wikipedia.org/wiki/Uniwersytet_Wroc%C5%82a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wersytet_Wroc%C5%82awsk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.wikipedia.org/wiki/%C5%81u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19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3423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2013-04-11T15:55:00Z</dcterms:created>
  <dcterms:modified xsi:type="dcterms:W3CDTF">2013-04-11T16:00:00Z</dcterms:modified>
</cp:coreProperties>
</file>